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66"/>
        <w:gridCol w:w="4805"/>
      </w:tblGrid>
      <w:tr w:rsidR="00FC7316" w:rsidRPr="001159EB" w:rsidTr="001159EB">
        <w:tc>
          <w:tcPr>
            <w:tcW w:w="4766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72017E">
              <w:rPr>
                <w:rFonts w:ascii="Times New Roman" w:hAnsi="Times New Roman" w:cs="Times New Roman"/>
                <w:b/>
                <w:sz w:val="28"/>
                <w:szCs w:val="28"/>
              </w:rPr>
              <w:t>Шеин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EB2" w:rsidRPr="001159EB" w:rsidRDefault="00C57EB2" w:rsidP="0072017E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="0072017E">
              <w:rPr>
                <w:rFonts w:ascii="Times New Roman" w:hAnsi="Times New Roman" w:cs="Times New Roman"/>
                <w:b/>
                <w:sz w:val="28"/>
                <w:szCs w:val="28"/>
              </w:rPr>
              <w:t>Н.Ю. Чернышенко</w:t>
            </w:r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7F6938" w:rsidRDefault="00FC7316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38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proofErr w:type="gramStart"/>
      <w:r w:rsidRPr="007F6938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 законодательства при осуществлении муниципального контроля в сфере благоустройства на территории</w:t>
      </w:r>
      <w:proofErr w:type="gramEnd"/>
      <w:r w:rsidR="001159EB" w:rsidRPr="007F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17E">
        <w:rPr>
          <w:rFonts w:ascii="Times New Roman" w:hAnsi="Times New Roman" w:cs="Times New Roman"/>
          <w:b/>
          <w:sz w:val="28"/>
          <w:szCs w:val="28"/>
        </w:rPr>
        <w:t>Шеин</w:t>
      </w:r>
      <w:r w:rsidR="001159EB" w:rsidRPr="007F6938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6957FF" w:rsidRDefault="00FC7316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1159EB">
        <w:rPr>
          <w:szCs w:val="28"/>
        </w:rPr>
        <w:t xml:space="preserve">      </w:t>
      </w:r>
      <w:r w:rsidR="007F6938" w:rsidRPr="006957FF">
        <w:rPr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7F6938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DD482F"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DD482F"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D482F">
        <w:rPr>
          <w:rFonts w:ascii="Times New Roman" w:eastAsia="Times New Roman" w:hAnsi="Times New Roman" w:cs="Times New Roman"/>
          <w:sz w:val="28"/>
          <w:szCs w:val="28"/>
        </w:rPr>
        <w:t>18 года №228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. 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Белгордской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Органом местного самоуправления, уполномоченным на осуществление муниципального контроля в сфере благоустройства,</w:t>
      </w:r>
      <w:r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905F1" w:rsidRPr="001159EB">
        <w:rPr>
          <w:rFonts w:ascii="Times New Roman" w:hAnsi="Times New Roman" w:cs="Times New Roman"/>
          <w:sz w:val="28"/>
          <w:szCs w:val="28"/>
        </w:rPr>
        <w:t xml:space="preserve">  </w:t>
      </w:r>
      <w:r w:rsidR="0072017E">
        <w:rPr>
          <w:rFonts w:ascii="Times New Roman" w:eastAsia="Times New Roman" w:hAnsi="Times New Roman" w:cs="Times New Roman"/>
          <w:sz w:val="28"/>
          <w:szCs w:val="28"/>
        </w:rPr>
        <w:t>Шеин</w:t>
      </w:r>
      <w:r w:rsidR="0072017E" w:rsidRPr="00E63D1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E6F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Муниципальный контроль осуществляется на принципах: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законности и обоснованности;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соразмерность вмешательства в деятельность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недопустимость злоупотребления правом;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соблюдение охраняемой законом тайны;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 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2) знакомиться со всеми документами, касающимися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Обязанности должностного лица при проведении контрольных (надзорных) мероприятий: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4) не препятствовать присутствию контролируемых лиц, их представителей;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11) 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0905F1"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17E">
        <w:rPr>
          <w:rFonts w:ascii="Times New Roman" w:hAnsi="Times New Roman" w:cs="Times New Roman"/>
          <w:b/>
          <w:sz w:val="28"/>
          <w:szCs w:val="28"/>
        </w:rPr>
        <w:t>Шеин</w:t>
      </w:r>
      <w:r w:rsidR="00720ACD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047ED0" w:rsidP="00FB7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Конституция Российской Федерации (принята всенародным голосованием 12.12.1993)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047ED0" w:rsidP="00FB7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 РФ об административных правонарушениях от 30.12.2001 №195-Ф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РФ».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кон от 10 января 2002 г. № 7-ФЗ «Об охране окружающей среды»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 марта 1999 г. № 52-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72017E" w:rsidRDefault="001E6F7C" w:rsidP="0072017E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proofErr w:type="gramStart"/>
      <w:r w:rsidRPr="001E6F7C">
        <w:rPr>
          <w:color w:val="000000"/>
          <w:sz w:val="28"/>
          <w:szCs w:val="28"/>
        </w:rPr>
        <w:t xml:space="preserve">Решение земского собрания </w:t>
      </w:r>
      <w:r w:rsidR="0072017E">
        <w:rPr>
          <w:sz w:val="28"/>
          <w:szCs w:val="28"/>
        </w:rPr>
        <w:t>Шеин</w:t>
      </w:r>
      <w:r w:rsidR="0072017E" w:rsidRPr="00E63D12">
        <w:rPr>
          <w:sz w:val="28"/>
          <w:szCs w:val="28"/>
        </w:rPr>
        <w:t>ского</w:t>
      </w:r>
      <w:r w:rsidR="00FC7316" w:rsidRPr="001E6F7C">
        <w:rPr>
          <w:color w:val="000000"/>
          <w:sz w:val="28"/>
          <w:szCs w:val="28"/>
        </w:rPr>
        <w:t xml:space="preserve"> </w:t>
      </w:r>
      <w:r w:rsidR="000905F1" w:rsidRPr="001E6F7C">
        <w:rPr>
          <w:color w:val="000000"/>
          <w:sz w:val="28"/>
          <w:szCs w:val="28"/>
        </w:rPr>
        <w:t xml:space="preserve">сельского поселения </w:t>
      </w:r>
      <w:r w:rsidRPr="001E6F7C">
        <w:rPr>
          <w:sz w:val="28"/>
          <w:szCs w:val="28"/>
        </w:rPr>
        <w:t>муниципального района «Корочанский район» Белгородской области</w:t>
      </w:r>
      <w:r w:rsidRPr="001E6F7C">
        <w:rPr>
          <w:color w:val="000000"/>
          <w:sz w:val="28"/>
          <w:szCs w:val="28"/>
        </w:rPr>
        <w:t xml:space="preserve"> от </w:t>
      </w:r>
      <w:r w:rsidRPr="001E6F7C">
        <w:rPr>
          <w:rFonts w:cs="Arial"/>
          <w:sz w:val="18"/>
          <w:szCs w:val="18"/>
        </w:rPr>
        <w:t xml:space="preserve"> </w:t>
      </w:r>
      <w:r w:rsidRPr="001E6F7C">
        <w:rPr>
          <w:sz w:val="28"/>
          <w:szCs w:val="28"/>
        </w:rPr>
        <w:t>2</w:t>
      </w:r>
      <w:r w:rsidR="0072017E">
        <w:rPr>
          <w:sz w:val="28"/>
          <w:szCs w:val="28"/>
        </w:rPr>
        <w:t xml:space="preserve">8 декабря 2021 года </w:t>
      </w:r>
      <w:r w:rsidRPr="001E6F7C">
        <w:rPr>
          <w:sz w:val="28"/>
          <w:szCs w:val="28"/>
        </w:rPr>
        <w:t>№</w:t>
      </w:r>
      <w:r w:rsidR="0072017E">
        <w:rPr>
          <w:sz w:val="28"/>
          <w:szCs w:val="28"/>
        </w:rPr>
        <w:t>162</w:t>
      </w:r>
      <w:r w:rsidRPr="001E6F7C">
        <w:rPr>
          <w:sz w:val="28"/>
          <w:szCs w:val="28"/>
        </w:rPr>
        <w:t xml:space="preserve"> «Об утверждении Положения о </w:t>
      </w:r>
      <w:bookmarkStart w:id="0" w:name="_Hlk73706793"/>
      <w:r w:rsidRPr="001E6F7C">
        <w:rPr>
          <w:sz w:val="28"/>
          <w:szCs w:val="28"/>
        </w:rPr>
        <w:t>муниципальном</w:t>
      </w:r>
      <w:r w:rsidR="0072017E">
        <w:rPr>
          <w:sz w:val="28"/>
          <w:szCs w:val="28"/>
        </w:rPr>
        <w:t xml:space="preserve"> </w:t>
      </w:r>
      <w:r w:rsidRPr="0072017E">
        <w:rPr>
          <w:sz w:val="28"/>
          <w:szCs w:val="28"/>
        </w:rPr>
        <w:t xml:space="preserve">контроле </w:t>
      </w:r>
      <w:bookmarkEnd w:id="0"/>
      <w:r w:rsidRPr="0072017E">
        <w:rPr>
          <w:sz w:val="28"/>
          <w:szCs w:val="28"/>
        </w:rPr>
        <w:t xml:space="preserve">в сфере благоустройства на территории </w:t>
      </w:r>
      <w:r w:rsidR="0072017E" w:rsidRPr="0072017E">
        <w:rPr>
          <w:sz w:val="28"/>
          <w:szCs w:val="28"/>
        </w:rPr>
        <w:t>Шеинского</w:t>
      </w:r>
      <w:r w:rsidRPr="0072017E">
        <w:rPr>
          <w:sz w:val="28"/>
          <w:szCs w:val="28"/>
        </w:rPr>
        <w:t xml:space="preserve"> сельского поселения </w:t>
      </w:r>
      <w:r w:rsidRPr="0072017E">
        <w:rPr>
          <w:rFonts w:eastAsia="Calibri"/>
          <w:sz w:val="28"/>
          <w:szCs w:val="28"/>
        </w:rPr>
        <w:t>муниципального района «Корочанский район» Белгородской области»</w:t>
      </w:r>
      <w:r w:rsidR="00FC7316" w:rsidRPr="0072017E">
        <w:rPr>
          <w:color w:val="000000"/>
          <w:sz w:val="28"/>
          <w:szCs w:val="28"/>
        </w:rPr>
        <w:t xml:space="preserve">. </w:t>
      </w:r>
      <w:proofErr w:type="gramEnd"/>
    </w:p>
    <w:p w:rsidR="00FC7316" w:rsidRPr="001159EB" w:rsidRDefault="00FC7316" w:rsidP="00FB7B75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   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а) консультаций с подконтрольными субъектами по разъяснению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в)   разъяснительной работы в средствах массовой информации;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д) 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FB7B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 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2) об осуществлении муниципального контроля;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3) об административной ответственности за нарушение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Муниципальный контроль осуществляется посредством организации проведения следующих внеплановых контрольных мероприятий: 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B357D5" w:rsidRPr="001159EB" w:rsidRDefault="00FC7316" w:rsidP="00720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7D5"/>
    <w:rsid w:val="00047ED0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E6F7C"/>
    <w:rsid w:val="001F7B73"/>
    <w:rsid w:val="00247012"/>
    <w:rsid w:val="00315671"/>
    <w:rsid w:val="0031755D"/>
    <w:rsid w:val="0036530B"/>
    <w:rsid w:val="003660E0"/>
    <w:rsid w:val="003E1EC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F5F58"/>
    <w:rsid w:val="0070090A"/>
    <w:rsid w:val="007133D9"/>
    <w:rsid w:val="0072017E"/>
    <w:rsid w:val="00720ACD"/>
    <w:rsid w:val="007327A1"/>
    <w:rsid w:val="00737DF8"/>
    <w:rsid w:val="00764235"/>
    <w:rsid w:val="00770B02"/>
    <w:rsid w:val="00787CB7"/>
    <w:rsid w:val="007B2244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D5389"/>
    <w:rsid w:val="00A10C43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B7B62"/>
    <w:rsid w:val="00C02D9C"/>
    <w:rsid w:val="00C02EE2"/>
    <w:rsid w:val="00C40BC2"/>
    <w:rsid w:val="00C569F0"/>
    <w:rsid w:val="00C57EB2"/>
    <w:rsid w:val="00CA4D6C"/>
    <w:rsid w:val="00CC7AE4"/>
    <w:rsid w:val="00CD2756"/>
    <w:rsid w:val="00CD6D3C"/>
    <w:rsid w:val="00D151D3"/>
    <w:rsid w:val="00D2240B"/>
    <w:rsid w:val="00D73AC9"/>
    <w:rsid w:val="00D82741"/>
    <w:rsid w:val="00DD482F"/>
    <w:rsid w:val="00E26840"/>
    <w:rsid w:val="00E33803"/>
    <w:rsid w:val="00E37A46"/>
    <w:rsid w:val="00E55C92"/>
    <w:rsid w:val="00E90923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71FF-200B-4A87-8C82-E4B46561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sheino-2</cp:lastModifiedBy>
  <cp:revision>3</cp:revision>
  <cp:lastPrinted>2021-12-23T06:34:00Z</cp:lastPrinted>
  <dcterms:created xsi:type="dcterms:W3CDTF">2025-03-12T06:56:00Z</dcterms:created>
  <dcterms:modified xsi:type="dcterms:W3CDTF">2025-03-12T07:10:00Z</dcterms:modified>
</cp:coreProperties>
</file>